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8C6C6" w14:textId="77777777" w:rsidR="00381AB1" w:rsidRPr="00381AB1" w:rsidRDefault="00381AB1" w:rsidP="00381AB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Roboto" w:eastAsia="Times New Roman" w:hAnsi="Roboto" w:cs="Times New Roman"/>
          <w:b/>
          <w:bCs/>
          <w:color w:val="1C1A1A"/>
          <w:kern w:val="36"/>
          <w:sz w:val="48"/>
          <w:szCs w:val="48"/>
          <w:lang w:eastAsia="ru-RU"/>
        </w:rPr>
      </w:pPr>
      <w:r w:rsidRPr="00381AB1">
        <w:rPr>
          <w:rFonts w:ascii="Roboto" w:eastAsia="Times New Roman" w:hAnsi="Roboto" w:cs="Times New Roman"/>
          <w:b/>
          <w:bCs/>
          <w:color w:val="1C1A1A"/>
          <w:kern w:val="36"/>
          <w:sz w:val="48"/>
          <w:szCs w:val="48"/>
          <w:lang w:eastAsia="ru-RU"/>
        </w:rPr>
        <w:t>Технологическое присоединение (ТП) подключение объектов капитального строительства (ОКС) к сетям газораспределения</w:t>
      </w:r>
    </w:p>
    <w:p w14:paraId="3A4EA6CC" w14:textId="77777777" w:rsidR="00381AB1" w:rsidRPr="00381AB1" w:rsidRDefault="00381AB1" w:rsidP="00381AB1">
      <w:pPr>
        <w:spacing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AB1">
        <w:rPr>
          <w:rFonts w:ascii="Roboto" w:eastAsia="Times New Roman" w:hAnsi="Roboto" w:cs="Times New Roman"/>
          <w:b/>
          <w:bCs/>
          <w:color w:val="17365D"/>
          <w:sz w:val="24"/>
          <w:szCs w:val="24"/>
          <w:u w:val="single"/>
          <w:lang w:eastAsia="ru-RU"/>
        </w:rPr>
        <w:t>Подключение (технологическое присоединение) ОКС</w:t>
      </w:r>
      <w:r w:rsidRPr="00381AB1">
        <w:rPr>
          <w:rFonts w:ascii="Roboto" w:eastAsia="Times New Roman" w:hAnsi="Roboto" w:cs="Times New Roman"/>
          <w:color w:val="17365D"/>
          <w:sz w:val="24"/>
          <w:szCs w:val="24"/>
          <w:lang w:eastAsia="ru-RU"/>
        </w:rPr>
        <w:t> осуществляется в соответствии с законодательством Российской Федерации о газоснабжении и конкретизировано «Правилами подключения (технологического присоединения) газоиспользующего оборудования и объектов капитального строительства к сетям газораспределения», утвержденными Постановлением Правительства Российской Федерации от 13 сентября 2021 г. № 1547</w:t>
      </w:r>
    </w:p>
    <w:p w14:paraId="7661A62A" w14:textId="77777777" w:rsidR="00381AB1" w:rsidRPr="00381AB1" w:rsidRDefault="00381AB1" w:rsidP="00381AB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AB1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u w:val="single"/>
          <w:lang w:eastAsia="ru-RU"/>
        </w:rPr>
        <w:t>Технологическое присоединение в рамках «</w:t>
      </w:r>
      <w:proofErr w:type="spellStart"/>
      <w:r w:rsidRPr="00381AB1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u w:val="single"/>
          <w:lang w:eastAsia="ru-RU"/>
        </w:rPr>
        <w:t>догазификации</w:t>
      </w:r>
      <w:proofErr w:type="spellEnd"/>
      <w:r w:rsidRPr="00381AB1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u w:val="single"/>
          <w:lang w:eastAsia="ru-RU"/>
        </w:rPr>
        <w:t>»</w:t>
      </w:r>
      <w:r w:rsidRPr="00381AB1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 - осуществление подключения (технологического присоединения), в том числе фактического присоединения к газораспределительным сетям газоиспользующего оборудования, расположенного в домовладениях, принадлежащих физическим лицам на праве собственности или на ином предусмотренном законом праве, намеревающимся использовать газ для удовлетворения личных, семейных, домашних и иных нужд, не связанных с осуществлением предпринимательской (профессиональной) деятельности, с учетом выполнения мероприятий в рамках такого подключения (технологического присоединения) до границ земельных участков, принадлежащих указанным физическим лицам на праве собственности или на ином предусмотренном законом праве, без взимания платы с физических лиц при условии, что в населенном пункте, в котором располагаются домовладения физических лиц, проложены газораспределительные сети и осуществляется транспортировка газа;</w:t>
      </w:r>
    </w:p>
    <w:p w14:paraId="1B309318" w14:textId="77777777" w:rsidR="00381AB1" w:rsidRPr="00381AB1" w:rsidRDefault="00381AB1" w:rsidP="00381AB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AB1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  <w:t>Необходимые документы для подачи заявки о подключении в рамках «</w:t>
      </w:r>
      <w:proofErr w:type="spellStart"/>
      <w:r w:rsidRPr="00381AB1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  <w:t>догазификации</w:t>
      </w:r>
      <w:proofErr w:type="spellEnd"/>
      <w:r w:rsidRPr="00381AB1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  <w:t>»:</w:t>
      </w:r>
    </w:p>
    <w:p w14:paraId="3187C0AF" w14:textId="77777777" w:rsidR="00381AB1" w:rsidRPr="00381AB1" w:rsidRDefault="00381AB1" w:rsidP="00381AB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AB1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·                   Заявка о подключении</w:t>
      </w:r>
    </w:p>
    <w:p w14:paraId="3FF7BF8F" w14:textId="77777777" w:rsidR="00381AB1" w:rsidRPr="00381AB1" w:rsidRDefault="00381AB1" w:rsidP="00381AB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AB1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·                   Ситуационный план.</w:t>
      </w:r>
    </w:p>
    <w:p w14:paraId="1E7C9D74" w14:textId="77777777" w:rsidR="00381AB1" w:rsidRPr="00381AB1" w:rsidRDefault="00381AB1" w:rsidP="00381AB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AB1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·                   Копия документа, подтверждающего право собственности или иное предусмотренное законом право на домовладение (объект индивидуального жилищного строительства или часть жилого дома блокированной застройки) и земельный участок, на котором расположено домовладение заявителя, а также страховой номер индивидуального лицевого счета и идентификационный номер налогоплательщика.</w:t>
      </w:r>
    </w:p>
    <w:p w14:paraId="2DB13013" w14:textId="77777777" w:rsidR="00381AB1" w:rsidRPr="00381AB1" w:rsidRDefault="00381AB1" w:rsidP="00381AB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AB1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·                   Доверенность или иные документы, подтверждающие полномочия представителя заявителя (в случае, если заявка о подключении подается представителем заявителя)</w:t>
      </w:r>
    </w:p>
    <w:p w14:paraId="018E26F1" w14:textId="77777777" w:rsidR="00381AB1" w:rsidRPr="00381AB1" w:rsidRDefault="00381AB1" w:rsidP="00381AB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AB1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·                   Расчет максимального часового расхода газа (не прилагается, если планируемый максимальный часовой расход газа не более 7 куб. метров)</w:t>
      </w:r>
    </w:p>
    <w:p w14:paraId="45789D74" w14:textId="77777777" w:rsidR="00381AB1" w:rsidRPr="00381AB1" w:rsidRDefault="00381AB1" w:rsidP="00381AB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Pr="00381AB1">
          <w:rPr>
            <w:rFonts w:ascii="Times New Roman" w:eastAsia="Times New Roman" w:hAnsi="Times New Roman" w:cs="Times New Roman"/>
            <w:b/>
            <w:bCs/>
            <w:color w:val="0072C7"/>
            <w:sz w:val="24"/>
            <w:szCs w:val="24"/>
            <w:u w:val="single"/>
            <w:lang w:eastAsia="ru-RU"/>
          </w:rPr>
          <w:t xml:space="preserve">Подать заявку на подключение в рамках </w:t>
        </w:r>
        <w:proofErr w:type="spellStart"/>
        <w:r w:rsidRPr="00381AB1">
          <w:rPr>
            <w:rFonts w:ascii="Times New Roman" w:eastAsia="Times New Roman" w:hAnsi="Times New Roman" w:cs="Times New Roman"/>
            <w:b/>
            <w:bCs/>
            <w:color w:val="0072C7"/>
            <w:sz w:val="24"/>
            <w:szCs w:val="24"/>
            <w:u w:val="single"/>
            <w:lang w:eastAsia="ru-RU"/>
          </w:rPr>
          <w:t>догазификации</w:t>
        </w:r>
        <w:proofErr w:type="spellEnd"/>
      </w:hyperlink>
    </w:p>
    <w:p w14:paraId="3F3D43EF" w14:textId="77777777" w:rsidR="00381AB1" w:rsidRPr="00381AB1" w:rsidRDefault="00381AB1" w:rsidP="00381AB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AB1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u w:val="single"/>
          <w:lang w:eastAsia="ru-RU"/>
        </w:rPr>
        <w:lastRenderedPageBreak/>
        <w:t>Технологическое присоединение</w:t>
      </w:r>
    </w:p>
    <w:p w14:paraId="2C63F022" w14:textId="77777777" w:rsidR="00381AB1" w:rsidRPr="00381AB1" w:rsidRDefault="00381AB1" w:rsidP="00381AB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AB1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Подключение (технологическое присоединение) к газораспределительным сетям газоиспользующего оборудования, принадлежащего юридическим лицам и индивидуальным предпринимателям, а также физическим лицам, чьи объекты капитального строительства не попадают под критерии </w:t>
      </w:r>
      <w:proofErr w:type="spellStart"/>
      <w:r w:rsidRPr="00381AB1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догазификации</w:t>
      </w:r>
      <w:proofErr w:type="spellEnd"/>
      <w:r w:rsidRPr="00381AB1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, осуществляется до границ земельного участка на возмездной основе за счет заявителя. Плата за подключение подлежит государственному регулированию. Технологическое присоединение выполняется в рамках договора, заключаемого по типовой форме (приложение № 2 к Правилам подключения (технологического присоединения) газоиспользующего оборудования и объектов капитального строительства к сетям газораспределения утвержденным Постановлением Правительства от 13.09.2021 № 1547) на основании заявки (приложение № 1 к Правилам подключения).</w:t>
      </w:r>
    </w:p>
    <w:p w14:paraId="110006B2" w14:textId="77777777" w:rsidR="00381AB1" w:rsidRPr="00381AB1" w:rsidRDefault="00381AB1" w:rsidP="00381AB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AB1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  <w:t>Необходимые документы для подачи заявки о подключении</w:t>
      </w:r>
    </w:p>
    <w:p w14:paraId="490D92EF" w14:textId="77777777" w:rsidR="00381AB1" w:rsidRPr="00381AB1" w:rsidRDefault="00381AB1" w:rsidP="00381AB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AB1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·                   Заявка о подключении</w:t>
      </w:r>
    </w:p>
    <w:p w14:paraId="28CAC47A" w14:textId="77777777" w:rsidR="00381AB1" w:rsidRPr="00381AB1" w:rsidRDefault="00381AB1" w:rsidP="00381AB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AB1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·                   Копия документа, подтверждающего право собственности или иное предусмотренное законом право на объект капитального строительства и (или) земельный участок, на котором расположены (будут располагаться) объекты капитального строительства заявителя (не требуется в случае подачи заявки о подключении в рамках </w:t>
      </w:r>
      <w:proofErr w:type="spellStart"/>
      <w:r w:rsidRPr="00381AB1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догазификации</w:t>
      </w:r>
      <w:proofErr w:type="spellEnd"/>
      <w:r w:rsidRPr="00381AB1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)</w:t>
      </w:r>
    </w:p>
    <w:p w14:paraId="05E03425" w14:textId="77777777" w:rsidR="00381AB1" w:rsidRPr="00381AB1" w:rsidRDefault="00381AB1" w:rsidP="00381AB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AB1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·                   Ситуационный план</w:t>
      </w:r>
    </w:p>
    <w:p w14:paraId="053D2F49" w14:textId="77777777" w:rsidR="00381AB1" w:rsidRPr="00381AB1" w:rsidRDefault="00381AB1" w:rsidP="00381AB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AB1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·                   Топографическая карта земельного участка заявителя в масштабе 1:500 (со всеми наземными и подземными коммуникациями и сооружениями), согласованная с организациями, эксплуатирующими указанные коммуникации и сооружения (не прилагается, если заказчик - физическое лицо)</w:t>
      </w:r>
    </w:p>
    <w:p w14:paraId="174BADB5" w14:textId="77777777" w:rsidR="00381AB1" w:rsidRPr="00381AB1" w:rsidRDefault="00381AB1" w:rsidP="00381AB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AB1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·                    Доверенность или иные документы, подтверждающие полномочия представителя заявителя (в случае, если заявка о подключении подается представителем заявителя)</w:t>
      </w:r>
    </w:p>
    <w:p w14:paraId="4D53B658" w14:textId="77777777" w:rsidR="00381AB1" w:rsidRPr="00381AB1" w:rsidRDefault="00381AB1" w:rsidP="00381AB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381AB1">
          <w:rPr>
            <w:rFonts w:ascii="Times New Roman" w:eastAsia="Times New Roman" w:hAnsi="Times New Roman" w:cs="Times New Roman"/>
            <w:b/>
            <w:bCs/>
            <w:color w:val="0072C7"/>
            <w:sz w:val="24"/>
            <w:szCs w:val="24"/>
            <w:u w:val="single"/>
            <w:lang w:eastAsia="ru-RU"/>
          </w:rPr>
          <w:t>Подать заявку на подключение (технологическое присоединение) ОКС</w:t>
        </w:r>
      </w:hyperlink>
    </w:p>
    <w:p w14:paraId="1F8733A6" w14:textId="77777777" w:rsidR="00381AB1" w:rsidRPr="00381AB1" w:rsidRDefault="00381AB1" w:rsidP="00381AB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AB1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u w:val="single"/>
          <w:lang w:eastAsia="ru-RU"/>
        </w:rPr>
        <w:t>Подключение сети газораспределения к другой сети газораспределения (подключение сеть-сеть)</w:t>
      </w:r>
    </w:p>
    <w:p w14:paraId="20D52D71" w14:textId="77777777" w:rsidR="00381AB1" w:rsidRPr="00381AB1" w:rsidRDefault="00381AB1" w:rsidP="00381AB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AB1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Подключение (технологическое присоединение) сети газораспределения к существующей и (или) проектируемой сети газораспределения, принадлежащей юридическим лицам и индивидуальным предпринимателям, осуществляется на возмездной основе за счет заявителя. Технологическое присоединение выполняется в рамках договора, заключаемого по типовой форме (приложение № 6 к Правилам подключения (технологического присоединения) газоиспользующего оборудования и объектов капитального строительства к сетям газораспределения утвержденным Постановлением Правительства от 13.09.2021 № 1547) на основании заявки (приложение № 5 к Правилам подключения).</w:t>
      </w:r>
    </w:p>
    <w:p w14:paraId="1E2D51E1" w14:textId="17A13AAF" w:rsidR="00D571DD" w:rsidRPr="00381AB1" w:rsidRDefault="00381AB1" w:rsidP="00381AB1">
      <w:pPr>
        <w:spacing w:after="0" w:line="240" w:lineRule="auto"/>
      </w:pPr>
      <w:r w:rsidRPr="00381AB1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По любым вопросам, касающимся процесса </w:t>
      </w:r>
      <w:proofErr w:type="gramStart"/>
      <w:r w:rsidRPr="00381AB1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подключения (ТП)</w:t>
      </w:r>
      <w:proofErr w:type="gramEnd"/>
      <w:r w:rsidRPr="00381AB1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 вы можете обращаться в </w:t>
      </w:r>
      <w:hyperlink r:id="rId6" w:history="1">
        <w:r w:rsidRPr="00381AB1">
          <w:rPr>
            <w:rFonts w:ascii="Times New Roman" w:eastAsia="Times New Roman" w:hAnsi="Times New Roman" w:cs="Times New Roman"/>
            <w:b/>
            <w:bCs/>
            <w:color w:val="0000BF"/>
            <w:sz w:val="24"/>
            <w:szCs w:val="24"/>
            <w:u w:val="single"/>
            <w:lang w:eastAsia="ru-RU"/>
          </w:rPr>
          <w:t>Единые центры предоставления услуг</w:t>
        </w:r>
      </w:hyperlink>
      <w:r w:rsidRPr="00381AB1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 АО «Газпром газораспределение Ярославль»</w:t>
      </w:r>
    </w:p>
    <w:sectPr w:rsidR="00D571DD" w:rsidRPr="00381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56D"/>
    <w:rsid w:val="00381AB1"/>
    <w:rsid w:val="003F18B6"/>
    <w:rsid w:val="009C7A40"/>
    <w:rsid w:val="00AA756D"/>
    <w:rsid w:val="00AB078A"/>
    <w:rsid w:val="00D5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59FE91-A2CF-4D6A-8DE6-D19DD09E7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aroblgaz.ru/information/edinoe-okno/" TargetMode="External"/><Relationship Id="rId5" Type="http://schemas.openxmlformats.org/officeDocument/2006/relationships/hyperlink" Target="http://www.connectgas.ru/" TargetMode="External"/><Relationship Id="rId4" Type="http://schemas.openxmlformats.org/officeDocument/2006/relationships/hyperlink" Target="http://www.connectga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786</Words>
  <Characters>4482</Characters>
  <Application>Microsoft Office Word</Application>
  <DocSecurity>0</DocSecurity>
  <Lines>37</Lines>
  <Paragraphs>10</Paragraphs>
  <ScaleCrop>false</ScaleCrop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</dc:creator>
  <cp:keywords/>
  <dc:description/>
  <cp:lastModifiedBy>Артем</cp:lastModifiedBy>
  <cp:revision>2</cp:revision>
  <dcterms:created xsi:type="dcterms:W3CDTF">2025-11-05T19:36:00Z</dcterms:created>
  <dcterms:modified xsi:type="dcterms:W3CDTF">2025-11-05T19:36:00Z</dcterms:modified>
</cp:coreProperties>
</file>